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97" w:rsidRPr="00A852AE" w:rsidRDefault="001C0697" w:rsidP="001C0697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97" w:rsidRPr="00A852AE" w:rsidRDefault="001C0697" w:rsidP="001C0697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1C0697" w:rsidRPr="00A852AE" w:rsidRDefault="001C0697" w:rsidP="001C0697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1C0697" w:rsidRPr="00A852AE" w:rsidRDefault="001C0697" w:rsidP="001C06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1C0697" w:rsidRPr="00A852AE" w:rsidRDefault="001C0697" w:rsidP="001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697" w:rsidRPr="00A852AE" w:rsidRDefault="001C0697" w:rsidP="001C06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C0697" w:rsidRPr="00A852AE" w:rsidRDefault="001C0697" w:rsidP="001C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697" w:rsidRPr="00A852AE" w:rsidRDefault="001C0697" w:rsidP="001C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от «     »                      2017г.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</w:p>
    <w:p w:rsidR="001C0697" w:rsidRPr="00A852AE" w:rsidRDefault="001C0697" w:rsidP="001C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C0697" w:rsidRPr="00A852AE" w:rsidRDefault="001C0697" w:rsidP="001C06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 программы </w:t>
      </w: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профилактике терроризма и экстремизма, а также в минимизации </w:t>
      </w:r>
      <w:proofErr w:type="gramStart"/>
      <w:r w:rsidRPr="00A852A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A852AE">
        <w:rPr>
          <w:rFonts w:ascii="Times New Roman" w:eastAsia="Times New Roman" w:hAnsi="Times New Roman" w:cs="Times New Roman"/>
          <w:sz w:val="28"/>
          <w:szCs w:val="28"/>
        </w:rPr>
        <w:t>или) ликвидации последствий их проявлений на территории муниципального образования» на 2018 год</w:t>
      </w:r>
    </w:p>
    <w:p w:rsidR="001C0697" w:rsidRPr="00A852AE" w:rsidRDefault="001C0697" w:rsidP="001C0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C0697" w:rsidRPr="00A852AE" w:rsidRDefault="001C0697" w:rsidP="001C0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1C0697" w:rsidRPr="00A852AE" w:rsidRDefault="001C0697" w:rsidP="001C069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C0697" w:rsidRPr="00A852AE" w:rsidRDefault="001C0697" w:rsidP="001C069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697" w:rsidRPr="00A852AE" w:rsidRDefault="001C0697" w:rsidP="001C0697">
      <w:pPr>
        <w:spacing w:after="0"/>
        <w:ind w:righ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D315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программу мероприятий,  направленную на решение вопроса местного значения: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«Участие в профилактике терроризма и экстремизма, а также в минимизации </w:t>
      </w:r>
      <w:proofErr w:type="gramStart"/>
      <w:r w:rsidRPr="00A852A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или) ликвидации последствий их проявлений на территории муниципального образования» на 2018 год    </w:t>
      </w:r>
    </w:p>
    <w:p w:rsidR="001C0697" w:rsidRDefault="001C0697" w:rsidP="001C0697">
      <w:pPr>
        <w:spacing w:after="0" w:line="240" w:lineRule="auto"/>
        <w:ind w:left="-142"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вступает в силу с даты </w:t>
      </w:r>
      <w:proofErr w:type="gramStart"/>
      <w:r w:rsidRPr="00A852AE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proofErr w:type="gramEnd"/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опубликования.</w:t>
      </w: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1C0697" w:rsidRPr="00A852AE" w:rsidRDefault="001C0697" w:rsidP="001C0697">
      <w:pPr>
        <w:spacing w:after="0" w:line="240" w:lineRule="auto"/>
        <w:ind w:left="-142"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A852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0697" w:rsidRPr="00A852AE" w:rsidRDefault="001C0697" w:rsidP="001C069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697" w:rsidRPr="00A852AE" w:rsidRDefault="001C0697" w:rsidP="001C069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697" w:rsidRPr="00A852AE" w:rsidRDefault="001C0697" w:rsidP="001C069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1C0697" w:rsidRPr="00A852AE" w:rsidRDefault="001C0697" w:rsidP="001C069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1C0697" w:rsidRPr="00A852AE" w:rsidRDefault="001C0697" w:rsidP="00AD4B2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Pr="00A852AE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AD4B2D" w:rsidRDefault="00AD4B2D" w:rsidP="00D40B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B2D" w:rsidRDefault="00AD4B2D" w:rsidP="00D40B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B2D" w:rsidRDefault="00AD4B2D" w:rsidP="00D40B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157" w:rsidRDefault="005D3157" w:rsidP="00D40B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157" w:rsidRDefault="005D3157" w:rsidP="00D40B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157" w:rsidRDefault="005D3157" w:rsidP="00D40B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14B3" w:rsidRDefault="00D614B3" w:rsidP="00D40B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 Постановлению  МА МО город Петергоф</w:t>
      </w:r>
    </w:p>
    <w:p w:rsidR="00D614B3" w:rsidRDefault="00D614B3" w:rsidP="00D614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  ___________ 201___ года №_____</w:t>
      </w:r>
    </w:p>
    <w:p w:rsidR="00D614B3" w:rsidRDefault="00D614B3" w:rsidP="00D614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14B3" w:rsidRDefault="00D614B3" w:rsidP="00D614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925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4632"/>
      </w:tblGrid>
      <w:tr w:rsidR="00D614B3" w:rsidRPr="006325DE" w:rsidTr="002C56DC">
        <w:trPr>
          <w:trHeight w:val="264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632" w:type="dxa"/>
          </w:tcPr>
          <w:p w:rsidR="006325DE" w:rsidRPr="006325DE" w:rsidRDefault="006325DE" w:rsidP="00632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профилактике терроризма и экстремизма, а также в минимизации </w:t>
            </w:r>
            <w:proofErr w:type="gramStart"/>
            <w:r w:rsidRPr="0063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63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 на территории муниципального образования»</w:t>
            </w:r>
          </w:p>
          <w:p w:rsidR="00D614B3" w:rsidRPr="006325DE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4B3" w:rsidRPr="006325DE" w:rsidTr="002C56DC">
        <w:trPr>
          <w:trHeight w:val="228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632" w:type="dxa"/>
          </w:tcPr>
          <w:p w:rsidR="00294992" w:rsidRPr="00294992" w:rsidRDefault="00294992" w:rsidP="0029499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«Участие в профилактике терроризма и экстремизма, а также в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:rsidR="00294992" w:rsidRPr="00294992" w:rsidRDefault="00294992" w:rsidP="0029499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разработки и реализации муниципальных программ в области профилактики терроризма и экстремизма, а также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проявлений;</w:t>
            </w:r>
          </w:p>
          <w:p w:rsidR="00294992" w:rsidRPr="00294992" w:rsidRDefault="00294992" w:rsidP="0029499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294992" w:rsidRPr="00294992" w:rsidRDefault="00294992" w:rsidP="0029499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участия в мероприятиях по профилактике терроризма и экстремизма, а также по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:rsidR="00294992" w:rsidRPr="00294992" w:rsidRDefault="00294992" w:rsidP="0029499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D614B3" w:rsidRPr="006325DE" w:rsidRDefault="00294992" w:rsidP="0029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направления предложений по вопросам участия в профилактике терроризма и экстремизма, а также в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или) ликвидации последствий их проявлений в исполнительные органы государственной власти Санкт-Петербурга </w:t>
            </w:r>
          </w:p>
        </w:tc>
      </w:tr>
      <w:tr w:rsidR="00D614B3" w:rsidRPr="006325DE" w:rsidTr="002C56DC">
        <w:trPr>
          <w:trHeight w:val="228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Наименование заказчика программы</w:t>
            </w:r>
          </w:p>
        </w:tc>
        <w:tc>
          <w:tcPr>
            <w:tcW w:w="4632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6325DE" w:rsidTr="002C56DC">
        <w:trPr>
          <w:trHeight w:val="228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632" w:type="dxa"/>
          </w:tcPr>
          <w:p w:rsidR="00D614B3" w:rsidRPr="006325DE" w:rsidRDefault="005D3157" w:rsidP="005D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14B3" w:rsidRPr="006325DE">
              <w:rPr>
                <w:rFonts w:ascii="Times New Roman" w:hAnsi="Times New Roman" w:cs="Times New Roman"/>
                <w:sz w:val="20"/>
                <w:szCs w:val="20"/>
              </w:rPr>
              <w:t>дминистративно-хозяйственн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D614B3" w:rsidRPr="006325DE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4B3" w:rsidRPr="006325DE">
              <w:rPr>
                <w:rFonts w:ascii="Times New Roman" w:hAnsi="Times New Roman" w:cs="Times New Roman"/>
                <w:sz w:val="20"/>
                <w:szCs w:val="20"/>
              </w:rPr>
              <w:t xml:space="preserve"> МА МО город Петергоф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614B3" w:rsidRPr="006325DE" w:rsidTr="002C56DC">
        <w:trPr>
          <w:trHeight w:val="228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632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подпрограммы отсутствуют</w:t>
            </w:r>
          </w:p>
        </w:tc>
      </w:tr>
      <w:tr w:rsidR="00D614B3" w:rsidRPr="006325DE" w:rsidTr="002C56DC">
        <w:trPr>
          <w:trHeight w:val="228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632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соисполнители отсутствуют</w:t>
            </w:r>
          </w:p>
        </w:tc>
      </w:tr>
      <w:tr w:rsidR="00D614B3" w:rsidRPr="006325DE" w:rsidTr="002C56DC">
        <w:trPr>
          <w:trHeight w:val="228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lastRenderedPageBreak/>
              <w:t>Участники программы</w:t>
            </w:r>
          </w:p>
        </w:tc>
        <w:tc>
          <w:tcPr>
            <w:tcW w:w="4632" w:type="dxa"/>
          </w:tcPr>
          <w:p w:rsidR="00D614B3" w:rsidRPr="006325DE" w:rsidRDefault="00935975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D614B3" w:rsidRPr="006325DE" w:rsidTr="002C56DC">
        <w:trPr>
          <w:trHeight w:val="228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632" w:type="dxa"/>
          </w:tcPr>
          <w:p w:rsidR="001C0697" w:rsidRPr="001C0697" w:rsidRDefault="001C0697" w:rsidP="001515A7">
            <w:pPr>
              <w:tabs>
                <w:tab w:val="left" w:pos="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697">
              <w:rPr>
                <w:rFonts w:ascii="Times New Roman" w:hAnsi="Times New Roman" w:cs="Times New Roman"/>
                <w:sz w:val="20"/>
                <w:szCs w:val="20"/>
              </w:rPr>
              <w:t xml:space="preserve"> Усиление антитеррористической пропаганды с целью противодействия процессам, создающим почву для совершения  экстремистских и террористических действий;</w:t>
            </w:r>
          </w:p>
          <w:p w:rsidR="001C0697" w:rsidRPr="001C0697" w:rsidRDefault="001C0697" w:rsidP="001C0697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697">
              <w:rPr>
                <w:rFonts w:ascii="Times New Roman" w:hAnsi="Times New Roman" w:cs="Times New Roman"/>
                <w:sz w:val="20"/>
                <w:szCs w:val="20"/>
              </w:rPr>
              <w:t>Повышение организованности и бдительности жителей муниципального образования;</w:t>
            </w:r>
          </w:p>
          <w:p w:rsidR="001C0697" w:rsidRPr="001C0697" w:rsidRDefault="001515A7" w:rsidP="001C0697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697" w:rsidRPr="001C0697">
              <w:rPr>
                <w:rFonts w:ascii="Times New Roman" w:hAnsi="Times New Roman" w:cs="Times New Roman"/>
                <w:sz w:val="20"/>
                <w:szCs w:val="20"/>
              </w:rPr>
              <w:t>Укрепление взаимодействия с правоохранительными органами;</w:t>
            </w:r>
          </w:p>
          <w:p w:rsidR="001C0697" w:rsidRPr="001C0697" w:rsidRDefault="001515A7" w:rsidP="001C0697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697" w:rsidRPr="001C0697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проявлений экстремизма и негативного отношения к людям других национальностей и религиозных конфессий; </w:t>
            </w:r>
          </w:p>
          <w:p w:rsidR="001C0697" w:rsidRPr="001C0697" w:rsidRDefault="001515A7" w:rsidP="001C0697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697" w:rsidRPr="001C069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 населения внутренней потребности в толерантном поведении к людям других национальностей и религиозных конфессий; </w:t>
            </w:r>
          </w:p>
          <w:p w:rsidR="00D614B3" w:rsidRPr="006325DE" w:rsidRDefault="001515A7" w:rsidP="001C0697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697" w:rsidRPr="001C069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правильного понимания о России – как о многонациональном государстве.</w:t>
            </w:r>
          </w:p>
        </w:tc>
      </w:tr>
      <w:tr w:rsidR="00D614B3" w:rsidRPr="006325DE" w:rsidTr="002C56DC">
        <w:trPr>
          <w:trHeight w:val="228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632" w:type="dxa"/>
          </w:tcPr>
          <w:p w:rsidR="00857286" w:rsidRPr="00857286" w:rsidRDefault="00D614B3" w:rsidP="0089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2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9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572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7286" w:rsidRPr="00857286">
              <w:rPr>
                <w:rFonts w:ascii="Times New Roman" w:hAnsi="Times New Roman" w:cs="Times New Roman"/>
                <w:sz w:val="20"/>
                <w:szCs w:val="20"/>
              </w:rPr>
              <w:t>спользование муниципальных СМИ и интернета</w:t>
            </w:r>
            <w:r w:rsidR="00857286">
              <w:rPr>
                <w:rFonts w:ascii="Times New Roman" w:hAnsi="Times New Roman" w:cs="Times New Roman"/>
                <w:sz w:val="20"/>
                <w:szCs w:val="20"/>
              </w:rPr>
              <w:t xml:space="preserve"> для информационного повышения:</w:t>
            </w:r>
            <w:r w:rsidR="00E56B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857286" w:rsidRPr="00857286">
              <w:rPr>
                <w:rFonts w:ascii="Times New Roman" w:hAnsi="Times New Roman" w:cs="Times New Roman"/>
                <w:sz w:val="20"/>
                <w:szCs w:val="20"/>
              </w:rPr>
              <w:t>организованности и бдительности жител</w:t>
            </w:r>
            <w:r w:rsidR="00E56B3B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="0085728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E56B3B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  <w:r w:rsidR="00857286" w:rsidRPr="00857286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укрепления взаимодействия с правоохранительными органами; </w:t>
            </w:r>
            <w:r w:rsidR="00897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286" w:rsidRPr="00857286">
              <w:rPr>
                <w:rFonts w:ascii="Times New Roman" w:hAnsi="Times New Roman" w:cs="Times New Roman"/>
                <w:sz w:val="20"/>
                <w:szCs w:val="20"/>
              </w:rPr>
              <w:t xml:space="preserve"> у населения внутренней потребности в толерантном поведении к людям других национальностей и религиозных кон</w:t>
            </w:r>
            <w:r w:rsidR="00897F35">
              <w:rPr>
                <w:rFonts w:ascii="Times New Roman" w:hAnsi="Times New Roman" w:cs="Times New Roman"/>
                <w:sz w:val="20"/>
                <w:szCs w:val="20"/>
              </w:rPr>
              <w:t xml:space="preserve">фессий;  </w:t>
            </w:r>
            <w:r w:rsidR="00857286" w:rsidRPr="00857286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понимания о России – как о многонациональном государстве. </w:t>
            </w:r>
          </w:p>
          <w:p w:rsidR="001515A7" w:rsidRPr="001515A7" w:rsidRDefault="001515A7" w:rsidP="00857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5A7" w:rsidRPr="001515A7" w:rsidRDefault="00BA19A2" w:rsidP="00857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15A7" w:rsidRPr="001515A7">
              <w:rPr>
                <w:rFonts w:ascii="Times New Roman" w:hAnsi="Times New Roman" w:cs="Times New Roman"/>
                <w:sz w:val="20"/>
                <w:szCs w:val="20"/>
              </w:rPr>
              <w:t>Недопущение наличия свастики и иных элементов экстремисткой направленности на объектах городской инфраструктуры.</w:t>
            </w:r>
          </w:p>
          <w:p w:rsidR="001515A7" w:rsidRPr="001515A7" w:rsidRDefault="001515A7" w:rsidP="00857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19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15A7">
              <w:rPr>
                <w:rFonts w:ascii="Times New Roman" w:hAnsi="Times New Roman" w:cs="Times New Roman"/>
                <w:sz w:val="20"/>
                <w:szCs w:val="20"/>
              </w:rPr>
              <w:t>Разъяснение сущности терроризма и экстремизма, их общественной опасности, по формированию у граждан неприятия иде</w:t>
            </w:r>
            <w:r w:rsidR="001D3B72">
              <w:rPr>
                <w:rFonts w:ascii="Times New Roman" w:hAnsi="Times New Roman" w:cs="Times New Roman"/>
                <w:sz w:val="20"/>
                <w:szCs w:val="20"/>
              </w:rPr>
              <w:t>ологии терроризма и экстремизма;</w:t>
            </w:r>
            <w:r w:rsidRPr="0015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4B3" w:rsidRPr="006325DE" w:rsidRDefault="00D614B3" w:rsidP="001D3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D614B3" w:rsidRPr="006325DE" w:rsidTr="002C56DC">
        <w:trPr>
          <w:trHeight w:val="2707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4632" w:type="dxa"/>
          </w:tcPr>
          <w:p w:rsidR="00D614B3" w:rsidRPr="006325DE" w:rsidRDefault="00D614B3" w:rsidP="002C5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- Количество проводимых мероприятий для жителей МО город Петергоф;</w:t>
            </w:r>
          </w:p>
          <w:p w:rsidR="00D614B3" w:rsidRPr="006325DE" w:rsidRDefault="00D614B3" w:rsidP="002C5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- Количество участников мероприятий;</w:t>
            </w:r>
          </w:p>
          <w:p w:rsidR="00D614B3" w:rsidRPr="006325DE" w:rsidRDefault="00D614B3" w:rsidP="002C56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публикаций                   </w:t>
            </w:r>
          </w:p>
          <w:p w:rsidR="00D614B3" w:rsidRPr="006325DE" w:rsidRDefault="00D614B3" w:rsidP="002C56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325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муниципальных СМИ </w:t>
            </w:r>
            <w:r w:rsidRPr="0063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интернете</w:t>
            </w: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4B3" w:rsidRPr="006325DE" w:rsidRDefault="00D614B3" w:rsidP="002C56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4B3" w:rsidRPr="006325DE" w:rsidRDefault="00D614B3" w:rsidP="002C56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Объем финансирования в расчете на одного участника </w:t>
            </w:r>
          </w:p>
          <w:p w:rsidR="00D614B3" w:rsidRPr="006325DE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4B3" w:rsidRPr="006325DE" w:rsidTr="002C56DC">
        <w:trPr>
          <w:trHeight w:val="228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632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3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IV квартал  2018  года</w:t>
            </w:r>
          </w:p>
        </w:tc>
      </w:tr>
      <w:tr w:rsidR="00D614B3" w:rsidRPr="006325DE" w:rsidTr="002C56DC">
        <w:trPr>
          <w:trHeight w:val="228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proofErr w:type="gramStart"/>
            <w:r w:rsidRPr="006325DE">
              <w:rPr>
                <w:rFonts w:ascii="Times New Roman" w:hAnsi="Times New Roman" w:cs="Times New Roman"/>
              </w:rPr>
              <w:t>программы</w:t>
            </w:r>
            <w:proofErr w:type="gramEnd"/>
            <w:r w:rsidRPr="006325DE">
              <w:rPr>
                <w:rFonts w:ascii="Times New Roman" w:hAnsi="Times New Roman" w:cs="Times New Roman"/>
              </w:rPr>
              <w:t xml:space="preserve"> в том числе в разрезе подпрограмм (при их наличии), в том числе по годам реализации</w:t>
            </w:r>
          </w:p>
        </w:tc>
        <w:tc>
          <w:tcPr>
            <w:tcW w:w="4632" w:type="dxa"/>
          </w:tcPr>
          <w:p w:rsidR="00D614B3" w:rsidRPr="006325DE" w:rsidRDefault="00D614B3" w:rsidP="002C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B3" w:rsidRPr="006325DE" w:rsidRDefault="00815232" w:rsidP="002C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743F9B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4B3" w:rsidRPr="006325D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D614B3" w:rsidRPr="006325DE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Бюджет МО город Петергоф на 2018 год</w:t>
            </w:r>
          </w:p>
        </w:tc>
      </w:tr>
      <w:tr w:rsidR="00D614B3" w:rsidRPr="006325DE" w:rsidTr="002C56DC">
        <w:trPr>
          <w:trHeight w:val="228"/>
        </w:trPr>
        <w:tc>
          <w:tcPr>
            <w:tcW w:w="4620" w:type="dxa"/>
          </w:tcPr>
          <w:p w:rsidR="00D614B3" w:rsidRPr="006325DE" w:rsidRDefault="00D614B3" w:rsidP="002C56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 xml:space="preserve">Прогнозируемые (ожидаемые) результаты </w:t>
            </w:r>
            <w:r w:rsidRPr="006325DE">
              <w:rPr>
                <w:rFonts w:ascii="Times New Roman" w:hAnsi="Times New Roman" w:cs="Times New Roman"/>
              </w:rPr>
              <w:lastRenderedPageBreak/>
              <w:t>реализации программы</w:t>
            </w:r>
          </w:p>
        </w:tc>
        <w:tc>
          <w:tcPr>
            <w:tcW w:w="4632" w:type="dxa"/>
          </w:tcPr>
          <w:p w:rsidR="00D614B3" w:rsidRDefault="001515A7" w:rsidP="002C56DC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 w:rsidRPr="00151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ормировани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151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 граждан неприятия идеологии </w:t>
            </w:r>
            <w:r w:rsidRPr="00151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терроризма и экстремизма </w:t>
            </w:r>
            <w:r w:rsidR="00D614B3" w:rsidRPr="006325DE">
              <w:rPr>
                <w:rFonts w:ascii="Times New Roman" w:hAnsi="Times New Roman" w:cs="Times New Roman"/>
                <w:sz w:val="20"/>
                <w:szCs w:val="20"/>
              </w:rPr>
              <w:t>Поддержание спокойно управляемой обстановки</w:t>
            </w:r>
            <w:r w:rsidR="00D614B3" w:rsidRPr="006325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межнациональных (межэтнических) отношений среди жителей МО г. Петергоф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515A7" w:rsidRPr="006325DE" w:rsidRDefault="001515A7" w:rsidP="002C56DC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спокойно управляемой обстановки на территории МО г. Петергоф;</w:t>
            </w:r>
          </w:p>
          <w:p w:rsidR="00D614B3" w:rsidRPr="006325DE" w:rsidRDefault="00D614B3" w:rsidP="00725E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14B3" w:rsidRDefault="00D614B3" w:rsidP="00D614B3">
      <w:pPr>
        <w:rPr>
          <w:rFonts w:ascii="Times New Roman" w:hAnsi="Times New Roman" w:cs="Times New Roman"/>
          <w:sz w:val="28"/>
          <w:szCs w:val="28"/>
        </w:rPr>
      </w:pPr>
    </w:p>
    <w:p w:rsidR="00D614B3" w:rsidRDefault="00D614B3" w:rsidP="007B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4B3" w:rsidRDefault="00D614B3" w:rsidP="00D614B3">
      <w:pPr>
        <w:rPr>
          <w:rFonts w:ascii="Times New Roman" w:hAnsi="Times New Roman" w:cs="Times New Roman"/>
          <w:sz w:val="28"/>
          <w:szCs w:val="28"/>
        </w:rPr>
      </w:pPr>
    </w:p>
    <w:p w:rsidR="00725EA9" w:rsidRDefault="00725EA9" w:rsidP="00D61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EA9" w:rsidRDefault="00725EA9" w:rsidP="00D61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EA9" w:rsidRDefault="00725EA9" w:rsidP="00D61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EA9" w:rsidRDefault="00725EA9" w:rsidP="00D61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EA9" w:rsidRDefault="00725EA9" w:rsidP="00D61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8E3" w:rsidRDefault="005A58E3" w:rsidP="005A58E3">
      <w:pPr>
        <w:rPr>
          <w:rFonts w:ascii="Times New Roman" w:hAnsi="Times New Roman" w:cs="Times New Roman"/>
          <w:sz w:val="28"/>
          <w:szCs w:val="28"/>
        </w:rPr>
      </w:pPr>
    </w:p>
    <w:p w:rsidR="005A58E3" w:rsidRDefault="005A58E3" w:rsidP="005A58E3">
      <w:pPr>
        <w:rPr>
          <w:rFonts w:ascii="Times New Roman" w:hAnsi="Times New Roman" w:cs="Times New Roman"/>
          <w:sz w:val="28"/>
          <w:szCs w:val="28"/>
        </w:rPr>
      </w:pPr>
    </w:p>
    <w:p w:rsidR="005A58E3" w:rsidRDefault="005A58E3" w:rsidP="005A58E3">
      <w:pPr>
        <w:rPr>
          <w:rFonts w:ascii="Times New Roman" w:hAnsi="Times New Roman" w:cs="Times New Roman"/>
          <w:sz w:val="28"/>
          <w:szCs w:val="28"/>
        </w:rPr>
      </w:pPr>
    </w:p>
    <w:p w:rsidR="005A58E3" w:rsidRDefault="005A58E3" w:rsidP="005A58E3">
      <w:pPr>
        <w:rPr>
          <w:rFonts w:ascii="Times New Roman" w:hAnsi="Times New Roman" w:cs="Times New Roman"/>
          <w:sz w:val="28"/>
          <w:szCs w:val="28"/>
        </w:rPr>
      </w:pPr>
    </w:p>
    <w:p w:rsidR="005A58E3" w:rsidRDefault="005A58E3" w:rsidP="005A58E3">
      <w:pPr>
        <w:rPr>
          <w:rFonts w:ascii="Times New Roman" w:hAnsi="Times New Roman" w:cs="Times New Roman"/>
          <w:sz w:val="28"/>
          <w:szCs w:val="28"/>
        </w:rPr>
      </w:pPr>
    </w:p>
    <w:p w:rsidR="007B64C4" w:rsidRDefault="007B64C4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B64C4" w:rsidRDefault="007B64C4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B64C4" w:rsidRDefault="007B64C4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232" w:rsidRDefault="00815232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232" w:rsidRDefault="00815232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232" w:rsidRDefault="00815232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232" w:rsidRDefault="00815232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232" w:rsidRDefault="00815232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232" w:rsidRDefault="00815232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232" w:rsidRDefault="00815232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232" w:rsidRDefault="00815232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232" w:rsidRDefault="00815232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232" w:rsidRDefault="00815232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745B1" w:rsidRDefault="00F745B1" w:rsidP="005A58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B578B" w:rsidRPr="00725EA9" w:rsidRDefault="007B578B" w:rsidP="005A58E3">
      <w:pPr>
        <w:jc w:val="right"/>
        <w:rPr>
          <w:rFonts w:ascii="Times New Roman" w:hAnsi="Times New Roman" w:cs="Times New Roman"/>
          <w:sz w:val="26"/>
          <w:szCs w:val="26"/>
        </w:rPr>
      </w:pPr>
      <w:r w:rsidRPr="00725EA9">
        <w:rPr>
          <w:rFonts w:ascii="Times New Roman" w:hAnsi="Times New Roman" w:cs="Times New Roman"/>
          <w:sz w:val="26"/>
          <w:szCs w:val="26"/>
        </w:rPr>
        <w:lastRenderedPageBreak/>
        <w:t>Утвержд</w:t>
      </w:r>
      <w:r w:rsidR="002068A6" w:rsidRPr="00725EA9">
        <w:rPr>
          <w:rFonts w:ascii="Times New Roman" w:hAnsi="Times New Roman" w:cs="Times New Roman"/>
          <w:sz w:val="26"/>
          <w:szCs w:val="26"/>
        </w:rPr>
        <w:t>ено</w:t>
      </w:r>
      <w:r w:rsidRPr="00725E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Глава местной администрации                                                                                                                                        МО г. Петергоф</w:t>
      </w:r>
    </w:p>
    <w:p w:rsidR="00166E95" w:rsidRPr="00725EA9" w:rsidRDefault="00166E95" w:rsidP="007B578B">
      <w:pPr>
        <w:jc w:val="right"/>
        <w:rPr>
          <w:rFonts w:ascii="Times New Roman" w:hAnsi="Times New Roman" w:cs="Times New Roman"/>
          <w:sz w:val="26"/>
          <w:szCs w:val="26"/>
        </w:rPr>
      </w:pPr>
      <w:r w:rsidRPr="00725EA9">
        <w:rPr>
          <w:rFonts w:ascii="Times New Roman" w:hAnsi="Times New Roman" w:cs="Times New Roman"/>
          <w:sz w:val="26"/>
          <w:szCs w:val="26"/>
        </w:rPr>
        <w:t>«___» _____________ 201___ г.</w:t>
      </w:r>
    </w:p>
    <w:p w:rsidR="00166E95" w:rsidRPr="00CD28CC" w:rsidRDefault="00166E95" w:rsidP="007B578B">
      <w:pPr>
        <w:jc w:val="right"/>
        <w:rPr>
          <w:rFonts w:ascii="Times New Roman" w:hAnsi="Times New Roman" w:cs="Times New Roman"/>
          <w:sz w:val="28"/>
          <w:szCs w:val="28"/>
        </w:rPr>
      </w:pPr>
      <w:r w:rsidRPr="00725EA9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B6521D" w:rsidRPr="00725EA9">
        <w:rPr>
          <w:rFonts w:ascii="Times New Roman" w:hAnsi="Times New Roman" w:cs="Times New Roman"/>
          <w:sz w:val="26"/>
          <w:szCs w:val="26"/>
        </w:rPr>
        <w:t xml:space="preserve"> А. В. </w:t>
      </w:r>
      <w:proofErr w:type="spellStart"/>
      <w:r w:rsidRPr="00725EA9">
        <w:rPr>
          <w:rFonts w:ascii="Times New Roman" w:hAnsi="Times New Roman" w:cs="Times New Roman"/>
          <w:sz w:val="26"/>
          <w:szCs w:val="26"/>
        </w:rPr>
        <w:t>Шифман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8B" w:rsidRPr="007B578B" w:rsidRDefault="007B578B" w:rsidP="007B578B">
      <w:pPr>
        <w:jc w:val="right"/>
        <w:rPr>
          <w:rFonts w:ascii="Times New Roman" w:hAnsi="Times New Roman" w:cs="Times New Roman"/>
        </w:rPr>
      </w:pPr>
    </w:p>
    <w:p w:rsidR="007B578B" w:rsidRPr="007B578B" w:rsidRDefault="007B578B" w:rsidP="007B578B">
      <w:pPr>
        <w:jc w:val="right"/>
        <w:rPr>
          <w:rFonts w:ascii="Times New Roman" w:hAnsi="Times New Roman" w:cs="Times New Roman"/>
        </w:rPr>
      </w:pPr>
    </w:p>
    <w:p w:rsidR="00725EA9" w:rsidRDefault="007B578B" w:rsidP="00725E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5EA9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gramStart"/>
      <w:r w:rsidRPr="00725EA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25E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78B" w:rsidRPr="00725EA9" w:rsidRDefault="007B578B" w:rsidP="00725E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5EA9">
        <w:rPr>
          <w:rFonts w:ascii="Times New Roman" w:hAnsi="Times New Roman" w:cs="Times New Roman"/>
          <w:sz w:val="26"/>
          <w:szCs w:val="26"/>
        </w:rPr>
        <w:t>ОБРАЗОВАНИЯ ГОРОД ПЕТЕРГОФ</w:t>
      </w:r>
    </w:p>
    <w:p w:rsidR="00725EA9" w:rsidRDefault="00725EA9" w:rsidP="002068A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464" w:rsidRPr="00F97464" w:rsidRDefault="00F97464" w:rsidP="00F9746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9746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F974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Участие в профилактике терроризма и экстремизма, а также в минимизации </w:t>
      </w:r>
      <w:proofErr w:type="gramStart"/>
      <w:r w:rsidRPr="00F974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и(</w:t>
      </w:r>
      <w:proofErr w:type="gramEnd"/>
      <w:r w:rsidRPr="00F974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на 2018 год</w:t>
      </w:r>
    </w:p>
    <w:p w:rsidR="007B578B" w:rsidRDefault="007B578B" w:rsidP="007B578B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</w:t>
      </w:r>
      <w:r w:rsidR="00D537A5" w:rsidRPr="002068A6">
        <w:rPr>
          <w:rFonts w:ascii="Times New Roman" w:hAnsi="Times New Roman" w:cs="Times New Roman"/>
          <w:sz w:val="24"/>
          <w:szCs w:val="24"/>
        </w:rPr>
        <w:t>:</w:t>
      </w:r>
    </w:p>
    <w:p w:rsidR="00845404" w:rsidRDefault="00121CFB" w:rsidP="007B6724">
      <w:pPr>
        <w:jc w:val="both"/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 </w:t>
      </w:r>
      <w:r w:rsidR="0035327B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С момента образования муниципального образования город Петергоф на</w:t>
      </w:r>
      <w:r w:rsidR="00F97464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территории муниципального образования город Петергоф  не было совершено ни одного террористического акта, </w:t>
      </w:r>
      <w:r w:rsidR="0035327B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не зафиксировано </w:t>
      </w:r>
      <w:r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ни одной угрозы совершения террористического акта</w:t>
      </w:r>
      <w:r w:rsidR="004E2FF5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,</w:t>
      </w:r>
      <w:r w:rsidR="0035327B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 ни одного случая проявления действий экстремистского характера</w:t>
      </w:r>
      <w:r w:rsidR="00011190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.</w:t>
      </w:r>
      <w:r w:rsidR="004E2FF5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 </w:t>
      </w:r>
      <w:r w:rsidR="00011190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На протяжении двух последних лет на объектах городской инфраструктуры не было обнаружено ни одного элемента экстремистской направленности. </w:t>
      </w:r>
      <w:r w:rsidR="007B6724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В целом обстановку на территории муниципального образования город Петергоф можно охарактеризовать как спокойно управляемую.</w:t>
      </w:r>
      <w:r w:rsidR="00011190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  </w:t>
      </w:r>
    </w:p>
    <w:p w:rsidR="007B578B" w:rsidRPr="00F97464" w:rsidRDefault="007B578B" w:rsidP="007B578B">
      <w:pPr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>2.Цели муниципальной программы</w:t>
      </w:r>
      <w:r w:rsidR="0052244B" w:rsidRPr="00F97464">
        <w:rPr>
          <w:rFonts w:ascii="Times New Roman" w:hAnsi="Times New Roman" w:cs="Times New Roman"/>
          <w:sz w:val="24"/>
          <w:szCs w:val="24"/>
        </w:rPr>
        <w:t>:</w:t>
      </w:r>
    </w:p>
    <w:p w:rsidR="007B6724" w:rsidRPr="007B6724" w:rsidRDefault="007B6724" w:rsidP="007B6724">
      <w:pPr>
        <w:tabs>
          <w:tab w:val="left" w:pos="720"/>
        </w:tabs>
        <w:snapToGrid w:val="0"/>
        <w:spacing w:line="240" w:lineRule="auto"/>
        <w:ind w:left="23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724">
        <w:rPr>
          <w:rFonts w:ascii="Times New Roman" w:hAnsi="Times New Roman" w:cs="Times New Roman"/>
          <w:color w:val="000000"/>
          <w:sz w:val="24"/>
          <w:szCs w:val="24"/>
        </w:rPr>
        <w:t>Усиление антитеррористической пропаганды с целью противодействия процессам, создающим почву для совершения  экстремистских и террористических действий;</w:t>
      </w:r>
    </w:p>
    <w:p w:rsidR="007B6724" w:rsidRPr="007B6724" w:rsidRDefault="007B6724" w:rsidP="007B6724">
      <w:pPr>
        <w:tabs>
          <w:tab w:val="left" w:pos="720"/>
        </w:tabs>
        <w:snapToGrid w:val="0"/>
        <w:spacing w:line="240" w:lineRule="auto"/>
        <w:ind w:left="23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724">
        <w:rPr>
          <w:rFonts w:ascii="Times New Roman" w:hAnsi="Times New Roman" w:cs="Times New Roman"/>
          <w:color w:val="000000"/>
          <w:sz w:val="24"/>
          <w:szCs w:val="24"/>
        </w:rPr>
        <w:t>Повышение организованности и бдительности жителей муниципального образования;</w:t>
      </w:r>
    </w:p>
    <w:p w:rsidR="007B6724" w:rsidRPr="007B6724" w:rsidRDefault="007B6724" w:rsidP="007B6724">
      <w:pPr>
        <w:tabs>
          <w:tab w:val="left" w:pos="720"/>
        </w:tabs>
        <w:snapToGrid w:val="0"/>
        <w:spacing w:line="240" w:lineRule="auto"/>
        <w:ind w:left="23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724">
        <w:rPr>
          <w:rFonts w:ascii="Times New Roman" w:hAnsi="Times New Roman" w:cs="Times New Roman"/>
          <w:color w:val="000000"/>
          <w:sz w:val="24"/>
          <w:szCs w:val="24"/>
        </w:rPr>
        <w:t>Укрепление взаимодействия с правоохранительными органами;</w:t>
      </w:r>
    </w:p>
    <w:p w:rsidR="007B6724" w:rsidRPr="007B6724" w:rsidRDefault="007B6724" w:rsidP="007B6724">
      <w:pPr>
        <w:tabs>
          <w:tab w:val="left" w:pos="720"/>
        </w:tabs>
        <w:snapToGrid w:val="0"/>
        <w:spacing w:line="240" w:lineRule="auto"/>
        <w:ind w:left="23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724">
        <w:rPr>
          <w:rFonts w:ascii="Times New Roman" w:hAnsi="Times New Roman" w:cs="Times New Roman"/>
          <w:color w:val="000000"/>
          <w:sz w:val="24"/>
          <w:szCs w:val="24"/>
        </w:rPr>
        <w:t xml:space="preserve">Уменьшение проявлений экстремизма и негативного отношения к людям других национальностей и религиозных конфессий; </w:t>
      </w:r>
    </w:p>
    <w:p w:rsidR="007B6724" w:rsidRPr="007B6724" w:rsidRDefault="007B6724" w:rsidP="007B6724">
      <w:pPr>
        <w:tabs>
          <w:tab w:val="left" w:pos="720"/>
        </w:tabs>
        <w:snapToGrid w:val="0"/>
        <w:spacing w:line="240" w:lineRule="auto"/>
        <w:ind w:left="23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72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населения внутренней потребности в толерантном поведении к людям других национальностей и религиозных конфессий; </w:t>
      </w:r>
    </w:p>
    <w:p w:rsidR="005C491A" w:rsidRPr="00F97464" w:rsidRDefault="00F5616B" w:rsidP="00F5616B">
      <w:pPr>
        <w:tabs>
          <w:tab w:val="left" w:pos="720"/>
        </w:tabs>
        <w:snapToGri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B6724" w:rsidRPr="007B6724">
        <w:rPr>
          <w:rFonts w:ascii="Times New Roman" w:hAnsi="Times New Roman" w:cs="Times New Roman"/>
          <w:color w:val="000000"/>
          <w:sz w:val="24"/>
          <w:szCs w:val="24"/>
        </w:rPr>
        <w:t>Формирование правильного понимания о России – как о многонациональном государстве.</w:t>
      </w:r>
      <w:r w:rsidR="005C491A" w:rsidRPr="00F97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4B97" w:rsidRDefault="007B578B" w:rsidP="006F4B97">
      <w:r w:rsidRPr="00F97464">
        <w:rPr>
          <w:rFonts w:ascii="Times New Roman" w:hAnsi="Times New Roman" w:cs="Times New Roman"/>
          <w:sz w:val="24"/>
          <w:szCs w:val="24"/>
        </w:rPr>
        <w:t>3.Задачи муниципальной программы</w:t>
      </w:r>
      <w:r w:rsidR="0052244B" w:rsidRPr="00F97464">
        <w:rPr>
          <w:rFonts w:ascii="Times New Roman" w:hAnsi="Times New Roman" w:cs="Times New Roman"/>
          <w:sz w:val="24"/>
          <w:szCs w:val="24"/>
        </w:rPr>
        <w:t>:</w:t>
      </w:r>
      <w:r w:rsidR="006F4B97" w:rsidRPr="006F4B97">
        <w:t xml:space="preserve"> </w:t>
      </w:r>
    </w:p>
    <w:p w:rsidR="006F4B97" w:rsidRPr="006F4B97" w:rsidRDefault="006F4B97" w:rsidP="006F4B97">
      <w:pPr>
        <w:rPr>
          <w:rFonts w:ascii="Times New Roman" w:hAnsi="Times New Roman" w:cs="Times New Roman"/>
          <w:sz w:val="24"/>
          <w:szCs w:val="24"/>
        </w:rPr>
      </w:pPr>
      <w:r w:rsidRPr="006F4B97">
        <w:rPr>
          <w:rFonts w:ascii="Times New Roman" w:hAnsi="Times New Roman" w:cs="Times New Roman"/>
          <w:sz w:val="24"/>
          <w:szCs w:val="24"/>
        </w:rPr>
        <w:t>- Недопущение наличия свастики и иных элементов экстремисткой направленности на объектах городской инфраструктуры.</w:t>
      </w:r>
    </w:p>
    <w:p w:rsidR="006F4B97" w:rsidRPr="006F4B97" w:rsidRDefault="006F4B97" w:rsidP="006F4B97">
      <w:pPr>
        <w:rPr>
          <w:rFonts w:ascii="Times New Roman" w:hAnsi="Times New Roman" w:cs="Times New Roman"/>
          <w:sz w:val="24"/>
          <w:szCs w:val="24"/>
        </w:rPr>
      </w:pPr>
      <w:r w:rsidRPr="006F4B97">
        <w:rPr>
          <w:rFonts w:ascii="Times New Roman" w:hAnsi="Times New Roman" w:cs="Times New Roman"/>
          <w:sz w:val="24"/>
          <w:szCs w:val="24"/>
        </w:rPr>
        <w:t xml:space="preserve">  - Разъяснение сущности терроризма и экстремизма, их общественной опасности, по формированию у граждан неприятия идеологии терроризма и экстремизма; </w:t>
      </w:r>
    </w:p>
    <w:p w:rsidR="00CF028C" w:rsidRDefault="00CF028C" w:rsidP="00857286">
      <w:pPr>
        <w:tabs>
          <w:tab w:val="left" w:pos="720"/>
        </w:tabs>
        <w:snapToGrid w:val="0"/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255" w:rsidRDefault="00E87255" w:rsidP="00857286">
      <w:pPr>
        <w:tabs>
          <w:tab w:val="left" w:pos="720"/>
        </w:tabs>
        <w:snapToGrid w:val="0"/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64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C491A" w:rsidRPr="00F97464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спользование муниципальных СМИ </w:t>
      </w:r>
      <w:r w:rsidR="005C491A" w:rsidRPr="00F97464">
        <w:rPr>
          <w:rFonts w:ascii="Times New Roman" w:hAnsi="Times New Roman" w:cs="Times New Roman"/>
          <w:color w:val="000000"/>
          <w:sz w:val="24"/>
          <w:szCs w:val="24"/>
        </w:rPr>
        <w:t>и интернета</w:t>
      </w:r>
      <w:r w:rsidR="005C491A" w:rsidRPr="00F97464">
        <w:rPr>
          <w:rFonts w:ascii="Times New Roman" w:hAnsi="Times New Roman" w:cs="Times New Roman"/>
          <w:sz w:val="24"/>
          <w:szCs w:val="24"/>
          <w:lang w:eastAsia="ru-RU"/>
        </w:rPr>
        <w:t xml:space="preserve"> для информационного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повышения:</w:t>
      </w:r>
    </w:p>
    <w:p w:rsidR="00E87255" w:rsidRDefault="00E87255" w:rsidP="001B4248">
      <w:pPr>
        <w:tabs>
          <w:tab w:val="left" w:pos="720"/>
        </w:tabs>
        <w:snapToGrid w:val="0"/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248" w:rsidRPr="007B6724">
        <w:rPr>
          <w:rFonts w:ascii="Times New Roman" w:hAnsi="Times New Roman" w:cs="Times New Roman"/>
          <w:color w:val="000000"/>
          <w:sz w:val="24"/>
          <w:szCs w:val="24"/>
        </w:rPr>
        <w:t>организованности и бдительности жите</w:t>
      </w:r>
      <w:r w:rsidR="001B4248">
        <w:rPr>
          <w:rFonts w:ascii="Times New Roman" w:hAnsi="Times New Roman" w:cs="Times New Roman"/>
          <w:color w:val="000000"/>
          <w:sz w:val="24"/>
          <w:szCs w:val="24"/>
        </w:rPr>
        <w:t xml:space="preserve">лей муниципального образования; </w:t>
      </w:r>
    </w:p>
    <w:p w:rsidR="00E87255" w:rsidRDefault="00E87255" w:rsidP="001B4248">
      <w:pPr>
        <w:tabs>
          <w:tab w:val="left" w:pos="720"/>
        </w:tabs>
        <w:snapToGrid w:val="0"/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24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B4248" w:rsidRPr="007B6724">
        <w:rPr>
          <w:rFonts w:ascii="Times New Roman" w:hAnsi="Times New Roman" w:cs="Times New Roman"/>
          <w:color w:val="000000"/>
          <w:sz w:val="24"/>
          <w:szCs w:val="24"/>
        </w:rPr>
        <w:t>креплени</w:t>
      </w:r>
      <w:r w:rsidR="00AF5BD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B4248" w:rsidRPr="007B6724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</w:t>
      </w:r>
      <w:r w:rsidR="001B4248">
        <w:rPr>
          <w:rFonts w:ascii="Times New Roman" w:hAnsi="Times New Roman" w:cs="Times New Roman"/>
          <w:color w:val="000000"/>
          <w:sz w:val="24"/>
          <w:szCs w:val="24"/>
        </w:rPr>
        <w:t xml:space="preserve">с правоохранительными органами; </w:t>
      </w:r>
    </w:p>
    <w:p w:rsidR="00E87255" w:rsidRDefault="001B4248" w:rsidP="001B4248">
      <w:pPr>
        <w:tabs>
          <w:tab w:val="left" w:pos="720"/>
        </w:tabs>
        <w:snapToGrid w:val="0"/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</w:t>
      </w:r>
      <w:r w:rsidRPr="007B6724">
        <w:rPr>
          <w:rFonts w:ascii="Times New Roman" w:hAnsi="Times New Roman" w:cs="Times New Roman"/>
          <w:color w:val="000000"/>
          <w:sz w:val="24"/>
          <w:szCs w:val="24"/>
        </w:rPr>
        <w:t>ормировани</w:t>
      </w:r>
      <w:r w:rsidR="005A58E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B6724">
        <w:rPr>
          <w:rFonts w:ascii="Times New Roman" w:hAnsi="Times New Roman" w:cs="Times New Roman"/>
          <w:color w:val="000000"/>
          <w:sz w:val="24"/>
          <w:szCs w:val="24"/>
        </w:rPr>
        <w:t xml:space="preserve"> у населения внутренней потребности в толерантном поведении к людям других национальн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остей и религиозных конфессий; </w:t>
      </w:r>
    </w:p>
    <w:p w:rsidR="001B4248" w:rsidRPr="00F97464" w:rsidRDefault="001B4248" w:rsidP="001B4248">
      <w:pPr>
        <w:tabs>
          <w:tab w:val="left" w:pos="720"/>
        </w:tabs>
        <w:snapToGrid w:val="0"/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7B6724">
        <w:rPr>
          <w:rFonts w:ascii="Times New Roman" w:hAnsi="Times New Roman" w:cs="Times New Roman"/>
          <w:color w:val="000000"/>
          <w:sz w:val="24"/>
          <w:szCs w:val="24"/>
        </w:rPr>
        <w:t>ормировани</w:t>
      </w:r>
      <w:r w:rsidR="005A58E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B6724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правильного понимания о России – как о многонациональном государстве.</w:t>
      </w:r>
      <w:r w:rsidRPr="00F97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91A" w:rsidRPr="00F97464" w:rsidRDefault="005C491A" w:rsidP="005C491A">
      <w:pPr>
        <w:rPr>
          <w:rFonts w:ascii="Times New Roman" w:hAnsi="Times New Roman" w:cs="Times New Roman"/>
          <w:sz w:val="24"/>
          <w:szCs w:val="24"/>
        </w:rPr>
      </w:pPr>
    </w:p>
    <w:p w:rsidR="007B578B" w:rsidRPr="00F97464" w:rsidRDefault="007B578B" w:rsidP="005C491A">
      <w:pPr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>4.Целевые показатели (индикаторы):</w:t>
      </w:r>
    </w:p>
    <w:p w:rsidR="005C491A" w:rsidRPr="00F97464" w:rsidRDefault="005C491A" w:rsidP="005C491A">
      <w:pPr>
        <w:jc w:val="both"/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>- Количество проводимых мероприятий для жителей МО город Петергоф</w:t>
      </w:r>
      <w:r w:rsidR="00F5616B">
        <w:rPr>
          <w:rFonts w:ascii="Times New Roman" w:hAnsi="Times New Roman" w:cs="Times New Roman"/>
          <w:sz w:val="24"/>
          <w:szCs w:val="24"/>
        </w:rPr>
        <w:t xml:space="preserve"> - 78 мероприятий</w:t>
      </w:r>
      <w:r w:rsidRPr="00F97464">
        <w:rPr>
          <w:rFonts w:ascii="Times New Roman" w:hAnsi="Times New Roman" w:cs="Times New Roman"/>
          <w:sz w:val="24"/>
          <w:szCs w:val="24"/>
        </w:rPr>
        <w:t>;</w:t>
      </w:r>
    </w:p>
    <w:p w:rsidR="005C491A" w:rsidRPr="00F97464" w:rsidRDefault="005C491A" w:rsidP="005C491A">
      <w:pPr>
        <w:jc w:val="both"/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>- Количество участников мероприятий</w:t>
      </w:r>
      <w:r w:rsidR="00F5616B">
        <w:rPr>
          <w:rFonts w:ascii="Times New Roman" w:hAnsi="Times New Roman" w:cs="Times New Roman"/>
          <w:sz w:val="24"/>
          <w:szCs w:val="24"/>
        </w:rPr>
        <w:t xml:space="preserve">  - 25 500 участников</w:t>
      </w:r>
      <w:r w:rsidRPr="00F97464">
        <w:rPr>
          <w:rFonts w:ascii="Times New Roman" w:hAnsi="Times New Roman" w:cs="Times New Roman"/>
          <w:sz w:val="24"/>
          <w:szCs w:val="24"/>
        </w:rPr>
        <w:t>;</w:t>
      </w:r>
    </w:p>
    <w:p w:rsidR="005C491A" w:rsidRPr="00F97464" w:rsidRDefault="005C491A" w:rsidP="005C491A">
      <w:pPr>
        <w:jc w:val="both"/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 xml:space="preserve">- Количество публикаций в </w:t>
      </w:r>
      <w:r w:rsidRPr="00F9746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СМИ </w:t>
      </w:r>
      <w:r w:rsidRPr="00F97464">
        <w:rPr>
          <w:rFonts w:ascii="Times New Roman" w:hAnsi="Times New Roman" w:cs="Times New Roman"/>
          <w:color w:val="000000"/>
          <w:sz w:val="24"/>
          <w:szCs w:val="24"/>
        </w:rPr>
        <w:t>и интернете</w:t>
      </w:r>
      <w:r w:rsidR="00F5616B">
        <w:rPr>
          <w:rFonts w:ascii="Times New Roman" w:hAnsi="Times New Roman" w:cs="Times New Roman"/>
          <w:color w:val="000000"/>
          <w:sz w:val="24"/>
          <w:szCs w:val="24"/>
        </w:rPr>
        <w:t xml:space="preserve"> - 36 публикаций</w:t>
      </w:r>
      <w:r w:rsidRPr="00F97464">
        <w:rPr>
          <w:rFonts w:ascii="Times New Roman" w:hAnsi="Times New Roman" w:cs="Times New Roman"/>
          <w:sz w:val="24"/>
          <w:szCs w:val="24"/>
        </w:rPr>
        <w:t>;</w:t>
      </w:r>
    </w:p>
    <w:p w:rsidR="005C491A" w:rsidRPr="00F97464" w:rsidRDefault="005C491A" w:rsidP="005C49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финансирования в расчете на одного участника</w:t>
      </w:r>
      <w:r w:rsidR="00F5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- 170 руб.</w:t>
      </w:r>
      <w:r w:rsidRPr="00F9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78B" w:rsidRPr="00F97464" w:rsidRDefault="007B578B" w:rsidP="005C491A">
      <w:pPr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>5.Перечень и краткое описание подпрограмм:</w:t>
      </w:r>
      <w:r w:rsidR="0052244B" w:rsidRPr="00F97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8B" w:rsidRPr="00F97464" w:rsidRDefault="00E73F49" w:rsidP="007B578B">
      <w:pPr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:rsidR="007B578B" w:rsidRPr="00F97464" w:rsidRDefault="007B578B" w:rsidP="007B578B">
      <w:pPr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>6.Сроки реализации муниципальной программы:</w:t>
      </w:r>
    </w:p>
    <w:p w:rsidR="00CD2991" w:rsidRPr="00F97464" w:rsidRDefault="00CD2991" w:rsidP="00CD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7464">
        <w:rPr>
          <w:rFonts w:ascii="Times New Roman" w:eastAsia="Calibri" w:hAnsi="Times New Roman"/>
          <w:sz w:val="24"/>
          <w:szCs w:val="24"/>
          <w:lang w:val="en-US"/>
        </w:rPr>
        <w:t>I</w:t>
      </w:r>
      <w:r w:rsidR="007B64C4">
        <w:rPr>
          <w:rFonts w:ascii="Times New Roman" w:eastAsia="Calibri" w:hAnsi="Times New Roman"/>
          <w:sz w:val="24"/>
          <w:szCs w:val="24"/>
        </w:rPr>
        <w:t xml:space="preserve"> </w:t>
      </w:r>
      <w:r w:rsidRPr="00F97464">
        <w:rPr>
          <w:rFonts w:ascii="Times New Roman" w:eastAsia="Calibri" w:hAnsi="Times New Roman"/>
          <w:sz w:val="24"/>
          <w:szCs w:val="24"/>
        </w:rPr>
        <w:t>-</w:t>
      </w:r>
      <w:r w:rsidR="007B64C4">
        <w:rPr>
          <w:rFonts w:ascii="Times New Roman" w:eastAsia="Calibri" w:hAnsi="Times New Roman"/>
          <w:sz w:val="24"/>
          <w:szCs w:val="24"/>
        </w:rPr>
        <w:t xml:space="preserve"> </w:t>
      </w:r>
      <w:r w:rsidRPr="00F97464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F9746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97464">
        <w:rPr>
          <w:rFonts w:ascii="Times New Roman" w:eastAsia="Calibri" w:hAnsi="Times New Roman"/>
          <w:sz w:val="24"/>
          <w:szCs w:val="24"/>
        </w:rPr>
        <w:t>квартал  2018</w:t>
      </w:r>
      <w:proofErr w:type="gramEnd"/>
      <w:r w:rsidRPr="00F97464">
        <w:rPr>
          <w:rFonts w:ascii="Times New Roman" w:eastAsia="Calibri" w:hAnsi="Times New Roman"/>
          <w:sz w:val="24"/>
          <w:szCs w:val="24"/>
        </w:rPr>
        <w:t xml:space="preserve">  года.</w:t>
      </w:r>
    </w:p>
    <w:p w:rsidR="000054D0" w:rsidRPr="00F97464" w:rsidRDefault="000054D0" w:rsidP="007B578B">
      <w:pPr>
        <w:rPr>
          <w:rFonts w:ascii="Times New Roman" w:hAnsi="Times New Roman" w:cs="Times New Roman"/>
          <w:b/>
          <w:sz w:val="24"/>
          <w:szCs w:val="24"/>
        </w:rPr>
      </w:pPr>
    </w:p>
    <w:p w:rsidR="007B578B" w:rsidRPr="00F97464" w:rsidRDefault="007B578B" w:rsidP="007B578B">
      <w:pPr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>7.Перечень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tbl>
      <w:tblPr>
        <w:tblW w:w="929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139"/>
        <w:gridCol w:w="11"/>
        <w:gridCol w:w="33"/>
        <w:gridCol w:w="3553"/>
        <w:gridCol w:w="41"/>
        <w:gridCol w:w="22"/>
        <w:gridCol w:w="1803"/>
        <w:gridCol w:w="132"/>
        <w:gridCol w:w="24"/>
        <w:gridCol w:w="61"/>
        <w:gridCol w:w="2477"/>
      </w:tblGrid>
      <w:tr w:rsidR="002B7A9C" w:rsidRPr="00F97464" w:rsidTr="00815232">
        <w:trPr>
          <w:trHeight w:val="765"/>
        </w:trPr>
        <w:tc>
          <w:tcPr>
            <w:tcW w:w="1139" w:type="dxa"/>
          </w:tcPr>
          <w:p w:rsidR="002B7A9C" w:rsidRPr="00F97464" w:rsidRDefault="002B7A9C" w:rsidP="002B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7A9C" w:rsidRPr="00F97464" w:rsidRDefault="002B7A9C" w:rsidP="002B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0" w:type="dxa"/>
            <w:gridSpan w:val="5"/>
          </w:tcPr>
          <w:p w:rsidR="002B7A9C" w:rsidRPr="00F97464" w:rsidRDefault="002B7A9C" w:rsidP="002B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9" w:type="dxa"/>
            <w:gridSpan w:val="3"/>
          </w:tcPr>
          <w:p w:rsidR="002B7A9C" w:rsidRPr="00F97464" w:rsidRDefault="002B7A9C" w:rsidP="002B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38" w:type="dxa"/>
            <w:gridSpan w:val="2"/>
          </w:tcPr>
          <w:p w:rsidR="002B7A9C" w:rsidRPr="00F97464" w:rsidRDefault="002B7A9C" w:rsidP="002B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</w:t>
            </w:r>
          </w:p>
        </w:tc>
      </w:tr>
      <w:tr w:rsidR="002B7A9C" w:rsidRPr="00F97464" w:rsidTr="00FA497E">
        <w:trPr>
          <w:trHeight w:val="288"/>
        </w:trPr>
        <w:tc>
          <w:tcPr>
            <w:tcW w:w="9296" w:type="dxa"/>
            <w:gridSpan w:val="11"/>
          </w:tcPr>
          <w:p w:rsidR="007B64C4" w:rsidRDefault="002B7A9C" w:rsidP="00DA7D3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="008E1408" w:rsidRPr="00F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C49" w:rsidRPr="00F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27B" w:rsidRPr="00872B0E" w:rsidRDefault="00B4727B" w:rsidP="00B47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B0E">
              <w:rPr>
                <w:rFonts w:ascii="Times New Roman" w:hAnsi="Times New Roman" w:cs="Times New Roman"/>
                <w:sz w:val="24"/>
                <w:szCs w:val="24"/>
              </w:rPr>
              <w:t>Использование муниципальных СМИ и интернета для информационного повышения:</w:t>
            </w:r>
          </w:p>
          <w:p w:rsidR="00B4727B" w:rsidRPr="00872B0E" w:rsidRDefault="00B4727B" w:rsidP="00B47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B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организованности и бдительности жителей муниципального образования; </w:t>
            </w:r>
          </w:p>
          <w:p w:rsidR="00B4727B" w:rsidRPr="00872B0E" w:rsidRDefault="00B4727B" w:rsidP="00B47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B0E">
              <w:rPr>
                <w:rFonts w:ascii="Times New Roman" w:hAnsi="Times New Roman" w:cs="Times New Roman"/>
                <w:sz w:val="24"/>
                <w:szCs w:val="24"/>
              </w:rPr>
              <w:t xml:space="preserve">в толерантном поведении к людям других национальностей и религиозных конфессий; </w:t>
            </w:r>
          </w:p>
          <w:p w:rsidR="00B4727B" w:rsidRPr="00872B0E" w:rsidRDefault="00B4727B" w:rsidP="00B47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B0E">
              <w:rPr>
                <w:rFonts w:ascii="Times New Roman" w:hAnsi="Times New Roman" w:cs="Times New Roman"/>
                <w:sz w:val="24"/>
                <w:szCs w:val="24"/>
              </w:rPr>
              <w:t>понимания о России – как о многонациональном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A9C" w:rsidRPr="00F97464" w:rsidRDefault="002B7A9C" w:rsidP="00B4727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7A9C" w:rsidRPr="00F97464" w:rsidTr="00CC15A9">
        <w:trPr>
          <w:trHeight w:val="288"/>
        </w:trPr>
        <w:tc>
          <w:tcPr>
            <w:tcW w:w="1150" w:type="dxa"/>
            <w:gridSpan w:val="2"/>
          </w:tcPr>
          <w:p w:rsidR="002B7A9C" w:rsidRPr="00F97464" w:rsidRDefault="002B7A9C" w:rsidP="007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  <w:gridSpan w:val="3"/>
          </w:tcPr>
          <w:p w:rsidR="002B7A9C" w:rsidRPr="00F97464" w:rsidRDefault="001D6705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7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5A9" w:rsidRPr="00CC15A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жителей МО г. Петергоф в области  профилактики терроризма и экстремизма посредством  размещения информации на официальном сайте МО г. Петергоф:                                                          www.mo-petergof.spb.ru и на страницах газеты МС и МА МО г. Петергоф «Муниципальная перспектива»</w:t>
            </w:r>
          </w:p>
        </w:tc>
        <w:tc>
          <w:tcPr>
            <w:tcW w:w="1825" w:type="dxa"/>
            <w:gridSpan w:val="2"/>
          </w:tcPr>
          <w:p w:rsidR="009B1C49" w:rsidRPr="00F97464" w:rsidRDefault="00C35F0F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C49" w:rsidRPr="00F9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C49" w:rsidRPr="00F9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97464">
              <w:rPr>
                <w:sz w:val="24"/>
                <w:szCs w:val="24"/>
              </w:rPr>
              <w:t xml:space="preserve"> </w:t>
            </w:r>
            <w:r w:rsidRPr="00F9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B1C49" w:rsidRPr="00F974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2B7A9C" w:rsidRPr="00F97464" w:rsidRDefault="009B1C49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94" w:type="dxa"/>
            <w:gridSpan w:val="4"/>
          </w:tcPr>
          <w:p w:rsidR="002B7A9C" w:rsidRPr="00F97464" w:rsidRDefault="00CC15A9" w:rsidP="009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A9">
              <w:rPr>
                <w:rFonts w:ascii="Times New Roman" w:hAnsi="Times New Roman" w:cs="Times New Roman"/>
                <w:sz w:val="24"/>
                <w:szCs w:val="24"/>
              </w:rPr>
              <w:t>Ожидается доступность информации для 25 000 жителей МО г. Петергоф</w:t>
            </w:r>
          </w:p>
        </w:tc>
      </w:tr>
      <w:tr w:rsidR="00CC68AD" w:rsidRPr="00F97464" w:rsidTr="00FA497E">
        <w:trPr>
          <w:trHeight w:val="288"/>
        </w:trPr>
        <w:tc>
          <w:tcPr>
            <w:tcW w:w="9296" w:type="dxa"/>
            <w:gridSpan w:val="11"/>
          </w:tcPr>
          <w:p w:rsidR="00872B0E" w:rsidRDefault="00CC68AD" w:rsidP="00872B0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815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727B" w:rsidRPr="00F97464" w:rsidRDefault="00B4727B" w:rsidP="00B95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4">
              <w:rPr>
                <w:rFonts w:ascii="Times New Roman" w:hAnsi="Times New Roman" w:cs="Times New Roman"/>
                <w:sz w:val="24"/>
                <w:szCs w:val="24"/>
              </w:rPr>
              <w:t>Разъяснение сущности терроризма и экстремизма, их общественной опасности, по формированию у граждан неприятия идеологии терроризма и экстремизма;</w:t>
            </w:r>
          </w:p>
          <w:p w:rsidR="00872B0E" w:rsidRDefault="00872B0E" w:rsidP="00872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1CEE" w:rsidRDefault="00872B0E" w:rsidP="007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B0E" w:rsidRDefault="00872B0E" w:rsidP="007B5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B0E" w:rsidRPr="00F97464" w:rsidRDefault="00872B0E" w:rsidP="007B5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8AD" w:rsidRPr="00F97464" w:rsidRDefault="00CC68AD" w:rsidP="007B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9C" w:rsidRPr="00F97464" w:rsidTr="00CC15A9">
        <w:trPr>
          <w:trHeight w:val="416"/>
        </w:trPr>
        <w:tc>
          <w:tcPr>
            <w:tcW w:w="1150" w:type="dxa"/>
            <w:gridSpan w:val="2"/>
          </w:tcPr>
          <w:p w:rsidR="002B7A9C" w:rsidRDefault="00CC68AD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B4727B" w:rsidRDefault="00B4727B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7B" w:rsidRDefault="00B4727B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7B" w:rsidRDefault="00B4727B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7B" w:rsidRDefault="00B4727B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7B" w:rsidRDefault="00B4727B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7B" w:rsidRDefault="00B4727B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7B" w:rsidRDefault="00B4727B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7B" w:rsidRPr="00F97464" w:rsidRDefault="00B4727B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3"/>
          </w:tcPr>
          <w:p w:rsidR="002B7A9C" w:rsidRDefault="00CC15A9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лекция по профилактике терроризма и экстремизма «Террору – Нет»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27B" w:rsidRPr="00F97464" w:rsidRDefault="00B4727B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2B7A9C" w:rsidRPr="00F97464" w:rsidRDefault="00B32DEA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2568" w:rsidRPr="00F9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IV </w:t>
            </w:r>
            <w:proofErr w:type="spellStart"/>
            <w:r w:rsidR="00802568" w:rsidRPr="00F9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802568" w:rsidRPr="00F97464" w:rsidRDefault="00802568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562" w:type="dxa"/>
            <w:gridSpan w:val="3"/>
          </w:tcPr>
          <w:p w:rsidR="002B7A9C" w:rsidRPr="00F97464" w:rsidRDefault="00CC15A9" w:rsidP="00CC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A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A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5A9">
              <w:rPr>
                <w:rFonts w:ascii="Times New Roman" w:hAnsi="Times New Roman" w:cs="Times New Roman"/>
                <w:sz w:val="24"/>
                <w:szCs w:val="24"/>
              </w:rPr>
              <w:t>00 участников - жителей (подростков) МО г. Петергоф</w:t>
            </w:r>
          </w:p>
        </w:tc>
      </w:tr>
      <w:tr w:rsidR="00FA497E" w:rsidRPr="00F97464" w:rsidTr="00872B0E">
        <w:trPr>
          <w:trHeight w:val="998"/>
        </w:trPr>
        <w:tc>
          <w:tcPr>
            <w:tcW w:w="9296" w:type="dxa"/>
            <w:gridSpan w:val="11"/>
          </w:tcPr>
          <w:p w:rsidR="00CC1CEE" w:rsidRPr="00F97464" w:rsidRDefault="00FA497E" w:rsidP="00FA4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8152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72B0E" w:rsidRPr="00872B0E" w:rsidRDefault="00872B0E" w:rsidP="00872B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Недопущение наличия свастики и иных элементов экстремисткой направленности на объектах городской инфраструктуры.</w:t>
            </w:r>
          </w:p>
          <w:p w:rsidR="00FA497E" w:rsidRPr="00F97464" w:rsidRDefault="00FA497E" w:rsidP="00FA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7E" w:rsidRPr="00F97464" w:rsidTr="00815232">
        <w:trPr>
          <w:trHeight w:val="4408"/>
        </w:trPr>
        <w:tc>
          <w:tcPr>
            <w:tcW w:w="1183" w:type="dxa"/>
            <w:gridSpan w:val="3"/>
          </w:tcPr>
          <w:p w:rsidR="00FA497E" w:rsidRPr="00F97464" w:rsidRDefault="00EF67BA" w:rsidP="002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:rsidR="00FA497E" w:rsidRPr="00F97464" w:rsidRDefault="00A22D47" w:rsidP="001D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1D3B03" w:rsidRPr="001D3B03">
              <w:rPr>
                <w:rFonts w:ascii="Times New Roman" w:hAnsi="Times New Roman" w:cs="Times New Roman"/>
              </w:rPr>
              <w:t>Совместно с представителями</w:t>
            </w:r>
            <w:r w:rsidR="00CB2822">
              <w:rPr>
                <w:rFonts w:ascii="Times New Roman" w:hAnsi="Times New Roman" w:cs="Times New Roman"/>
              </w:rPr>
              <w:t xml:space="preserve"> МА МО г. Петергоф,</w:t>
            </w:r>
            <w:r w:rsidR="001D3B03">
              <w:t xml:space="preserve"> </w:t>
            </w:r>
            <w:r w:rsidR="001D3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B03" w:rsidRPr="001D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1D3B03" w:rsidRPr="001D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="001D3B03" w:rsidRPr="001D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Петродворец»  и  ОМВД </w:t>
            </w:r>
            <w:proofErr w:type="spellStart"/>
            <w:r w:rsidR="001D3B03" w:rsidRPr="001D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="001D3B03" w:rsidRPr="001D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г. СПб</w:t>
            </w:r>
            <w:r w:rsidR="001D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</w:t>
            </w:r>
            <w:r w:rsidR="001D3B03" w:rsidRPr="001D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B03">
              <w:rPr>
                <w:rFonts w:ascii="Times New Roman" w:hAnsi="Times New Roman"/>
                <w:sz w:val="24"/>
                <w:szCs w:val="24"/>
              </w:rPr>
              <w:t>о</w:t>
            </w:r>
            <w:r w:rsidR="001D3B03" w:rsidRPr="00CF7088">
              <w:rPr>
                <w:rFonts w:ascii="Times New Roman" w:hAnsi="Times New Roman"/>
                <w:sz w:val="24"/>
                <w:szCs w:val="24"/>
              </w:rPr>
              <w:t xml:space="preserve">смотры </w:t>
            </w:r>
            <w:r w:rsidR="001D3B03">
              <w:rPr>
                <w:rFonts w:ascii="Times New Roman" w:hAnsi="Times New Roman"/>
                <w:sz w:val="24"/>
                <w:szCs w:val="24"/>
              </w:rPr>
              <w:t>выявленных объектов с символами и надписями экстремистского содержания, а также мест проявлений террористической направленности для составления акта и принятия решения по устранению выявленных замечаний</w:t>
            </w:r>
          </w:p>
        </w:tc>
        <w:tc>
          <w:tcPr>
            <w:tcW w:w="2083" w:type="dxa"/>
            <w:gridSpan w:val="6"/>
          </w:tcPr>
          <w:p w:rsidR="00EF67BA" w:rsidRPr="00F97464" w:rsidRDefault="00EF67BA" w:rsidP="00EF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464">
              <w:rPr>
                <w:sz w:val="24"/>
                <w:szCs w:val="24"/>
              </w:rPr>
              <w:t xml:space="preserve"> </w:t>
            </w:r>
            <w:r w:rsidRPr="00F9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A497E" w:rsidRPr="00F97464" w:rsidRDefault="00EF67BA" w:rsidP="00EF67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 xml:space="preserve">       2018 года</w:t>
            </w:r>
          </w:p>
        </w:tc>
        <w:tc>
          <w:tcPr>
            <w:tcW w:w="2477" w:type="dxa"/>
          </w:tcPr>
          <w:p w:rsidR="00B32DEA" w:rsidRPr="00B32DEA" w:rsidRDefault="00CB2822" w:rsidP="00B3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E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B32DEA" w:rsidRPr="00B3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EA" w:rsidRPr="00B3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EA" w:rsidRPr="00B32DE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экстремисткой направленности на объектах городской инфраструктуры.</w:t>
            </w:r>
          </w:p>
          <w:p w:rsidR="00FA497E" w:rsidRPr="00F97464" w:rsidRDefault="00FA497E" w:rsidP="000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78B" w:rsidRPr="00F97464" w:rsidRDefault="007B578B" w:rsidP="007B578B">
      <w:pPr>
        <w:rPr>
          <w:rFonts w:ascii="Times New Roman" w:hAnsi="Times New Roman" w:cs="Times New Roman"/>
          <w:sz w:val="24"/>
          <w:szCs w:val="24"/>
        </w:rPr>
      </w:pPr>
    </w:p>
    <w:p w:rsidR="007B578B" w:rsidRPr="00F97464" w:rsidRDefault="00932DC5" w:rsidP="007B5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8B" w:rsidRPr="00F97464">
        <w:rPr>
          <w:rFonts w:ascii="Times New Roman" w:hAnsi="Times New Roman" w:cs="Times New Roman"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2772"/>
        <w:gridCol w:w="2988"/>
      </w:tblGrid>
      <w:tr w:rsidR="002B7A9C" w:rsidRPr="00F97464" w:rsidTr="002B7A9C">
        <w:trPr>
          <w:trHeight w:val="252"/>
        </w:trPr>
        <w:tc>
          <w:tcPr>
            <w:tcW w:w="3360" w:type="dxa"/>
          </w:tcPr>
          <w:p w:rsidR="002B7A9C" w:rsidRPr="00F97464" w:rsidRDefault="002B7A9C" w:rsidP="007B5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2772" w:type="dxa"/>
          </w:tcPr>
          <w:p w:rsidR="002B7A9C" w:rsidRPr="00F97464" w:rsidRDefault="002B7A9C" w:rsidP="007B5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988" w:type="dxa"/>
          </w:tcPr>
          <w:p w:rsidR="002B7A9C" w:rsidRPr="00F97464" w:rsidRDefault="002B7A9C" w:rsidP="007B5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2B7A9C" w:rsidRPr="00F97464" w:rsidTr="002B7A9C">
        <w:trPr>
          <w:trHeight w:val="243"/>
        </w:trPr>
        <w:tc>
          <w:tcPr>
            <w:tcW w:w="3360" w:type="dxa"/>
          </w:tcPr>
          <w:p w:rsidR="002B7A9C" w:rsidRDefault="00B32DEA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705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D6705">
              <w:rPr>
                <w:rFonts w:ascii="Times New Roman" w:hAnsi="Times New Roman" w:cs="Times New Roman"/>
                <w:sz w:val="24"/>
                <w:szCs w:val="24"/>
              </w:rPr>
              <w:t xml:space="preserve">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70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 «Террору – Нет»  </w:t>
            </w:r>
          </w:p>
          <w:p w:rsidR="00B32DEA" w:rsidRPr="00F97464" w:rsidRDefault="00B32DEA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B7A9C" w:rsidRPr="00F97464" w:rsidRDefault="00AB2CDA" w:rsidP="00AB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2B7A9C" w:rsidRPr="00F97464" w:rsidRDefault="00B32DEA" w:rsidP="00AB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0003B" w:rsidRPr="00F974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15A9" w:rsidRPr="00F97464" w:rsidTr="002B7A9C">
        <w:trPr>
          <w:trHeight w:val="243"/>
        </w:trPr>
        <w:tc>
          <w:tcPr>
            <w:tcW w:w="3360" w:type="dxa"/>
          </w:tcPr>
          <w:p w:rsidR="00CC15A9" w:rsidRDefault="00B95AA7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AA7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Информационное обеспечение жителей МО г. Петергоф в области  профилактики терроризма и экстремизма посредством  </w:t>
            </w:r>
            <w:r w:rsidRPr="00B9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информации на официальном сайте МО г. Петергоф:                                                          www.mo-petergof.spb.ru и на страницах газеты МС и МА МО г. Петергоф «Муниципальная перспектива</w:t>
            </w:r>
          </w:p>
        </w:tc>
        <w:tc>
          <w:tcPr>
            <w:tcW w:w="2772" w:type="dxa"/>
          </w:tcPr>
          <w:p w:rsidR="00CC15A9" w:rsidRPr="00F97464" w:rsidRDefault="00B95AA7" w:rsidP="00B9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988" w:type="dxa"/>
          </w:tcPr>
          <w:p w:rsidR="00CC15A9" w:rsidRDefault="00B95AA7" w:rsidP="00AB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proofErr w:type="gramStart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  <w:tr w:rsidR="00CC15A9" w:rsidRPr="00F97464" w:rsidTr="002B7A9C">
        <w:trPr>
          <w:trHeight w:val="243"/>
        </w:trPr>
        <w:tc>
          <w:tcPr>
            <w:tcW w:w="3360" w:type="dxa"/>
          </w:tcPr>
          <w:p w:rsidR="00CC15A9" w:rsidRDefault="00B95AA7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представителями МА МО г. Петергоф,    ООО «</w:t>
            </w:r>
            <w:proofErr w:type="spellStart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 xml:space="preserve">  г. Петродворец»  и  ОМВД </w:t>
            </w:r>
            <w:proofErr w:type="spellStart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г. СПб осуществлять осмотры выявленных объектов с символами и надписями экстремистского содержания, а также мест проявлений террористической направленности для составления акта и принятия решения по устранению выявленных замечаний</w:t>
            </w:r>
          </w:p>
        </w:tc>
        <w:tc>
          <w:tcPr>
            <w:tcW w:w="2772" w:type="dxa"/>
          </w:tcPr>
          <w:p w:rsidR="00CC15A9" w:rsidRPr="00F97464" w:rsidRDefault="00B95AA7" w:rsidP="00AB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proofErr w:type="gramStart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988" w:type="dxa"/>
          </w:tcPr>
          <w:p w:rsidR="00CC15A9" w:rsidRDefault="00B95AA7" w:rsidP="00AB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proofErr w:type="gramStart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95AA7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</w:tbl>
    <w:p w:rsidR="00143B53" w:rsidRDefault="00143B53" w:rsidP="00381EAD">
      <w:pPr>
        <w:rPr>
          <w:rFonts w:ascii="Times New Roman" w:hAnsi="Times New Roman" w:cs="Times New Roman"/>
          <w:sz w:val="24"/>
          <w:szCs w:val="24"/>
        </w:rPr>
      </w:pP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1EAD">
        <w:rPr>
          <w:rFonts w:ascii="Times New Roman" w:hAnsi="Times New Roman" w:cs="Times New Roman"/>
          <w:sz w:val="24"/>
          <w:szCs w:val="24"/>
        </w:rPr>
        <w:t>9.Анализ рисков реализации муниципальной: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 xml:space="preserve"> В процессе реализации муниципальной программы могут проявиться следующие риски реализации программы: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 w:rsidRPr="00381EA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81EAD">
        <w:rPr>
          <w:rFonts w:ascii="Times New Roman" w:hAnsi="Times New Roman" w:cs="Times New Roman"/>
          <w:sz w:val="24"/>
          <w:szCs w:val="24"/>
        </w:rPr>
        <w:t>я реализации мероприятий за счет увеличения стоимости работ и оборудования;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lastRenderedPageBreak/>
        <w:t xml:space="preserve">б) риск </w:t>
      </w:r>
      <w:proofErr w:type="spellStart"/>
      <w:r w:rsidRPr="00381EA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81EAD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результатов.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в) недостаточный уровень профессионального менеджмента.</w:t>
      </w:r>
    </w:p>
    <w:p w:rsidR="00381EAD" w:rsidRPr="00381EAD" w:rsidRDefault="00381EAD" w:rsidP="00381EAD">
      <w:pPr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 xml:space="preserve">С целью минимизации этого риска предусматривается повышение квалификации управленческих кадров. </w:t>
      </w: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D614B3" w:rsidRDefault="00D614B3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1EAD" w:rsidRDefault="00381EAD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1EAD" w:rsidRDefault="00381EAD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1EAD" w:rsidRDefault="00381EAD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1EAD" w:rsidRDefault="00381EAD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1EAD" w:rsidRDefault="00381EAD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1EAD" w:rsidRDefault="00381EAD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1EAD" w:rsidRDefault="00381EAD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381EAD" w:rsidSect="00872B0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0255"/>
    <w:multiLevelType w:val="hybridMultilevel"/>
    <w:tmpl w:val="697EA5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DC"/>
    <w:rsid w:val="000054D0"/>
    <w:rsid w:val="00011190"/>
    <w:rsid w:val="000A4703"/>
    <w:rsid w:val="000C71C6"/>
    <w:rsid w:val="000E7967"/>
    <w:rsid w:val="00110BEA"/>
    <w:rsid w:val="00121CFB"/>
    <w:rsid w:val="00143B53"/>
    <w:rsid w:val="001515A7"/>
    <w:rsid w:val="00153DE5"/>
    <w:rsid w:val="00166E95"/>
    <w:rsid w:val="0019713D"/>
    <w:rsid w:val="001B4248"/>
    <w:rsid w:val="001C0697"/>
    <w:rsid w:val="001D3B03"/>
    <w:rsid w:val="001D3B72"/>
    <w:rsid w:val="001D6705"/>
    <w:rsid w:val="002068A6"/>
    <w:rsid w:val="00294992"/>
    <w:rsid w:val="002B7A9C"/>
    <w:rsid w:val="00311466"/>
    <w:rsid w:val="0035327B"/>
    <w:rsid w:val="00381EAD"/>
    <w:rsid w:val="00384892"/>
    <w:rsid w:val="0039665E"/>
    <w:rsid w:val="003C438E"/>
    <w:rsid w:val="0040003B"/>
    <w:rsid w:val="004003DA"/>
    <w:rsid w:val="00441202"/>
    <w:rsid w:val="00443F08"/>
    <w:rsid w:val="0045790B"/>
    <w:rsid w:val="004767D3"/>
    <w:rsid w:val="00480ABB"/>
    <w:rsid w:val="004E2FF5"/>
    <w:rsid w:val="004F34DC"/>
    <w:rsid w:val="0052244B"/>
    <w:rsid w:val="005A58E3"/>
    <w:rsid w:val="005B5C30"/>
    <w:rsid w:val="005C491A"/>
    <w:rsid w:val="005D3157"/>
    <w:rsid w:val="005E4817"/>
    <w:rsid w:val="005F46AA"/>
    <w:rsid w:val="006325DE"/>
    <w:rsid w:val="0064138F"/>
    <w:rsid w:val="00641ECB"/>
    <w:rsid w:val="0066373F"/>
    <w:rsid w:val="006F4B97"/>
    <w:rsid w:val="00725EA9"/>
    <w:rsid w:val="00743F9B"/>
    <w:rsid w:val="00781AFF"/>
    <w:rsid w:val="007B578B"/>
    <w:rsid w:val="007B64C4"/>
    <w:rsid w:val="007B6724"/>
    <w:rsid w:val="00802568"/>
    <w:rsid w:val="00815232"/>
    <w:rsid w:val="00821FC1"/>
    <w:rsid w:val="00834866"/>
    <w:rsid w:val="00845404"/>
    <w:rsid w:val="00853AF1"/>
    <w:rsid w:val="00857286"/>
    <w:rsid w:val="00872B0E"/>
    <w:rsid w:val="00897F35"/>
    <w:rsid w:val="008B2287"/>
    <w:rsid w:val="008E1408"/>
    <w:rsid w:val="00916411"/>
    <w:rsid w:val="00925B71"/>
    <w:rsid w:val="00932DC5"/>
    <w:rsid w:val="00935975"/>
    <w:rsid w:val="009B1C49"/>
    <w:rsid w:val="009E2811"/>
    <w:rsid w:val="00A22D47"/>
    <w:rsid w:val="00A349E1"/>
    <w:rsid w:val="00A8304E"/>
    <w:rsid w:val="00AB2CDA"/>
    <w:rsid w:val="00AD4B2D"/>
    <w:rsid w:val="00AF5BDA"/>
    <w:rsid w:val="00B32DEA"/>
    <w:rsid w:val="00B4727B"/>
    <w:rsid w:val="00B6521D"/>
    <w:rsid w:val="00B70372"/>
    <w:rsid w:val="00B77692"/>
    <w:rsid w:val="00B917D2"/>
    <w:rsid w:val="00B95AA7"/>
    <w:rsid w:val="00BA19A2"/>
    <w:rsid w:val="00BE694A"/>
    <w:rsid w:val="00C35F0F"/>
    <w:rsid w:val="00C853C7"/>
    <w:rsid w:val="00C910FA"/>
    <w:rsid w:val="00CB2822"/>
    <w:rsid w:val="00CC15A9"/>
    <w:rsid w:val="00CC1CEE"/>
    <w:rsid w:val="00CC68AD"/>
    <w:rsid w:val="00CD28CC"/>
    <w:rsid w:val="00CD2991"/>
    <w:rsid w:val="00CF028C"/>
    <w:rsid w:val="00D11CC0"/>
    <w:rsid w:val="00D40BEA"/>
    <w:rsid w:val="00D52BBA"/>
    <w:rsid w:val="00D537A5"/>
    <w:rsid w:val="00D614B3"/>
    <w:rsid w:val="00DA7D3C"/>
    <w:rsid w:val="00E20654"/>
    <w:rsid w:val="00E31A56"/>
    <w:rsid w:val="00E56B3B"/>
    <w:rsid w:val="00E73F49"/>
    <w:rsid w:val="00E87255"/>
    <w:rsid w:val="00EF67BA"/>
    <w:rsid w:val="00F43A26"/>
    <w:rsid w:val="00F5616B"/>
    <w:rsid w:val="00F745B1"/>
    <w:rsid w:val="00F87670"/>
    <w:rsid w:val="00F9281F"/>
    <w:rsid w:val="00F97464"/>
    <w:rsid w:val="00FA0CC3"/>
    <w:rsid w:val="00FA497E"/>
    <w:rsid w:val="00FF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7230-ED23-4E3C-9761-9D7DA856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2017-10-10T10:11:00Z</cp:lastPrinted>
  <dcterms:created xsi:type="dcterms:W3CDTF">2017-10-05T08:23:00Z</dcterms:created>
  <dcterms:modified xsi:type="dcterms:W3CDTF">2017-11-28T07:49:00Z</dcterms:modified>
</cp:coreProperties>
</file>